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3C" w:rsidRPr="00BB773C" w:rsidRDefault="00FB2A2D" w:rsidP="00FB2A2D">
      <w:pPr>
        <w:tabs>
          <w:tab w:val="left" w:pos="34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BB773C" w:rsidRPr="00BB773C" w:rsidRDefault="00BB773C">
      <w:pPr>
        <w:jc w:val="right"/>
        <w:rPr>
          <w:rFonts w:ascii="Arial" w:hAnsi="Arial" w:cs="Arial"/>
          <w:i/>
          <w:iCs/>
        </w:rPr>
      </w:pPr>
    </w:p>
    <w:p w:rsidR="00BB773C" w:rsidRPr="00BB773C" w:rsidRDefault="00FB2A2D" w:rsidP="00FB2A2D">
      <w:pPr>
        <w:tabs>
          <w:tab w:val="left" w:pos="2062"/>
        </w:tabs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ab/>
      </w:r>
    </w:p>
    <w:p w:rsidR="00BB773C" w:rsidRPr="00BB773C" w:rsidRDefault="00BB773C">
      <w:pPr>
        <w:jc w:val="right"/>
        <w:rPr>
          <w:rFonts w:ascii="Arial" w:hAnsi="Arial" w:cs="Arial"/>
          <w:i/>
          <w:iCs/>
        </w:rPr>
      </w:pPr>
    </w:p>
    <w:p w:rsidR="00BB773C" w:rsidRPr="00BB773C" w:rsidRDefault="00BB773C">
      <w:pPr>
        <w:jc w:val="right"/>
        <w:rPr>
          <w:rFonts w:ascii="Arial" w:hAnsi="Arial" w:cs="Arial"/>
          <w:i/>
          <w:iCs/>
        </w:rPr>
      </w:pPr>
    </w:p>
    <w:p w:rsidR="00BB773C" w:rsidRPr="00BB773C" w:rsidRDefault="00BB773C">
      <w:pPr>
        <w:jc w:val="right"/>
        <w:rPr>
          <w:rFonts w:ascii="Arial" w:hAnsi="Arial" w:cs="Arial"/>
          <w:i/>
          <w:iCs/>
        </w:rPr>
      </w:pPr>
    </w:p>
    <w:p w:rsidR="00BB773C" w:rsidRPr="00BB773C" w:rsidRDefault="00BB773C">
      <w:pPr>
        <w:jc w:val="right"/>
        <w:rPr>
          <w:rFonts w:ascii="Arial" w:hAnsi="Arial" w:cs="Arial"/>
          <w:i/>
          <w:iCs/>
        </w:rPr>
      </w:pPr>
    </w:p>
    <w:p w:rsidR="00BB773C" w:rsidRPr="00BB773C" w:rsidRDefault="00BB773C">
      <w:pPr>
        <w:jc w:val="right"/>
        <w:rPr>
          <w:rFonts w:ascii="Arial" w:hAnsi="Arial" w:cs="Arial"/>
          <w:i/>
          <w:iCs/>
        </w:rPr>
      </w:pPr>
    </w:p>
    <w:p w:rsidR="003D37D5" w:rsidRPr="00BB773C" w:rsidRDefault="00A515D9">
      <w:pPr>
        <w:jc w:val="right"/>
        <w:rPr>
          <w:rFonts w:ascii="Arial" w:hAnsi="Arial" w:cs="Arial"/>
          <w:i/>
          <w:iCs/>
        </w:rPr>
      </w:pPr>
      <w:r w:rsidRPr="00BB773C">
        <w:rPr>
          <w:rFonts w:ascii="Arial" w:hAnsi="Arial" w:cs="Arial"/>
          <w:i/>
          <w:iCs/>
        </w:rPr>
        <w:t>ПРОЕКТ</w:t>
      </w:r>
    </w:p>
    <w:p w:rsidR="003D37D5" w:rsidRPr="00BB773C" w:rsidRDefault="003D37D5">
      <w:pPr>
        <w:jc w:val="right"/>
        <w:rPr>
          <w:rFonts w:ascii="Arial" w:hAnsi="Arial" w:cs="Arial"/>
          <w:i/>
          <w:iCs/>
        </w:rPr>
      </w:pPr>
    </w:p>
    <w:p w:rsidR="003D37D5" w:rsidRPr="00BB773C" w:rsidRDefault="00A515D9">
      <w:pPr>
        <w:ind w:left="5102"/>
        <w:jc w:val="center"/>
        <w:rPr>
          <w:rFonts w:ascii="Arial" w:hAnsi="Arial" w:cs="Arial"/>
        </w:rPr>
      </w:pPr>
      <w:r w:rsidRPr="00BB773C">
        <w:rPr>
          <w:rFonts w:ascii="Arial" w:hAnsi="Arial" w:cs="Arial"/>
        </w:rPr>
        <w:t>“ЗАТВЕРДЖЕНО”</w:t>
      </w:r>
    </w:p>
    <w:p w:rsidR="003D37D5" w:rsidRPr="00BB773C" w:rsidRDefault="00A515D9">
      <w:pPr>
        <w:ind w:left="5102"/>
        <w:jc w:val="center"/>
        <w:rPr>
          <w:rFonts w:ascii="Arial" w:hAnsi="Arial" w:cs="Arial"/>
        </w:rPr>
      </w:pPr>
      <w:r w:rsidRPr="00BB773C">
        <w:rPr>
          <w:rFonts w:ascii="Arial" w:hAnsi="Arial" w:cs="Arial"/>
        </w:rPr>
        <w:t>рішенням Загальних зборів АОСББ “______________________”</w:t>
      </w:r>
    </w:p>
    <w:p w:rsidR="003D37D5" w:rsidRPr="00BB773C" w:rsidRDefault="00A515D9">
      <w:pPr>
        <w:ind w:left="5102"/>
        <w:jc w:val="center"/>
        <w:rPr>
          <w:rFonts w:ascii="Arial" w:hAnsi="Arial" w:cs="Arial"/>
        </w:rPr>
      </w:pPr>
      <w:r w:rsidRPr="00BB773C">
        <w:rPr>
          <w:rFonts w:ascii="Arial" w:hAnsi="Arial" w:cs="Arial"/>
        </w:rPr>
        <w:t>Протокол № ____ від “__” жовтня 2015 р.</w:t>
      </w:r>
    </w:p>
    <w:p w:rsidR="003D37D5" w:rsidRPr="00BB773C" w:rsidRDefault="003D37D5">
      <w:pPr>
        <w:jc w:val="right"/>
        <w:rPr>
          <w:rFonts w:ascii="Arial" w:hAnsi="Arial" w:cs="Arial"/>
          <w:i/>
          <w:iCs/>
        </w:rPr>
      </w:pPr>
    </w:p>
    <w:p w:rsidR="003D37D5" w:rsidRPr="00BB773C" w:rsidRDefault="003D37D5">
      <w:pPr>
        <w:jc w:val="right"/>
        <w:rPr>
          <w:rFonts w:ascii="Arial" w:hAnsi="Arial" w:cs="Arial"/>
          <w:i/>
          <w:iCs/>
        </w:rPr>
      </w:pPr>
    </w:p>
    <w:p w:rsidR="003D37D5" w:rsidRPr="00BB773C" w:rsidRDefault="00A515D9">
      <w:pPr>
        <w:jc w:val="center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ПОЛОЖЕННЯ</w:t>
      </w:r>
    </w:p>
    <w:p w:rsidR="003D37D5" w:rsidRPr="00BB773C" w:rsidRDefault="00A515D9">
      <w:pPr>
        <w:jc w:val="center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про Фонд фінансування енергоефективних заходів</w:t>
      </w:r>
    </w:p>
    <w:p w:rsidR="003D37D5" w:rsidRPr="00BB773C" w:rsidRDefault="00A515D9">
      <w:pPr>
        <w:jc w:val="center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Асоціації об’єднань співвласників багатоквартирного будинку</w:t>
      </w:r>
    </w:p>
    <w:p w:rsidR="003D37D5" w:rsidRPr="00BB773C" w:rsidRDefault="00A515D9">
      <w:pPr>
        <w:jc w:val="center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“</w:t>
      </w:r>
      <w:r w:rsidRPr="00BB773C">
        <w:rPr>
          <w:rFonts w:ascii="Arial" w:hAnsi="Arial" w:cs="Arial"/>
          <w:b/>
          <w:bCs/>
        </w:rPr>
        <w:t>________________________”</w:t>
      </w:r>
    </w:p>
    <w:p w:rsidR="003D37D5" w:rsidRPr="00BB773C" w:rsidRDefault="003D37D5">
      <w:pPr>
        <w:ind w:firstLine="567"/>
        <w:jc w:val="both"/>
        <w:rPr>
          <w:rFonts w:ascii="Arial" w:hAnsi="Arial" w:cs="Arial"/>
        </w:rPr>
      </w:pPr>
    </w:p>
    <w:p w:rsidR="003D37D5" w:rsidRPr="00BB773C" w:rsidRDefault="00A515D9">
      <w:pPr>
        <w:pStyle w:val="a0"/>
        <w:numPr>
          <w:ilvl w:val="0"/>
          <w:numId w:val="2"/>
        </w:numPr>
        <w:ind w:left="567" w:hanging="567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Загальні положення</w:t>
      </w:r>
    </w:p>
    <w:p w:rsidR="003D37D5" w:rsidRPr="00BB773C" w:rsidRDefault="00A515D9">
      <w:pPr>
        <w:pStyle w:val="a0"/>
        <w:numPr>
          <w:ilvl w:val="1"/>
          <w:numId w:val="3"/>
        </w:numPr>
        <w:ind w:left="1134" w:hanging="56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Це Положення визначає порядок формування та використання Фонду фінансування енергоефективних заходів (далі - Фонд) Асоціації об’єднань співвласників багатоквартирного будинку “________________________” (далі - </w:t>
      </w:r>
      <w:r w:rsidRPr="00BB773C">
        <w:rPr>
          <w:rFonts w:ascii="Arial" w:hAnsi="Arial" w:cs="Arial"/>
        </w:rPr>
        <w:t>Асоціація).</w:t>
      </w:r>
    </w:p>
    <w:p w:rsidR="003D37D5" w:rsidRPr="00BB773C" w:rsidRDefault="00A515D9">
      <w:pPr>
        <w:pStyle w:val="a0"/>
        <w:numPr>
          <w:ilvl w:val="1"/>
          <w:numId w:val="3"/>
        </w:numPr>
        <w:ind w:left="1134" w:hanging="56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Фонд є частиною грошових коштів Асоціації, яка використовується виключно на цільове фінансування енергоефективних заходів у порядку та на умовах, визначених цим Положенням.</w:t>
      </w:r>
    </w:p>
    <w:p w:rsidR="003D37D5" w:rsidRPr="00BB773C" w:rsidRDefault="00A515D9">
      <w:pPr>
        <w:pStyle w:val="a0"/>
        <w:numPr>
          <w:ilvl w:val="1"/>
          <w:numId w:val="3"/>
        </w:numPr>
        <w:ind w:left="1134" w:hanging="56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Метою створення Фонду є фінансування енергоефективних заходів у багаток</w:t>
      </w:r>
      <w:r w:rsidRPr="00BB773C">
        <w:rPr>
          <w:rFonts w:ascii="Arial" w:hAnsi="Arial" w:cs="Arial"/>
        </w:rPr>
        <w:t xml:space="preserve">вартирних будинках об’єднань співвласників багатоквартирного будинку - членів Асоціації на принципах поворотності, безоплатності, строковості, цільового використання, </w:t>
      </w:r>
      <w:proofErr w:type="spellStart"/>
      <w:r w:rsidRPr="00BB773C">
        <w:rPr>
          <w:rFonts w:ascii="Arial" w:hAnsi="Arial" w:cs="Arial"/>
        </w:rPr>
        <w:t>співфінансування</w:t>
      </w:r>
      <w:proofErr w:type="spellEnd"/>
      <w:r w:rsidRPr="00BB773C">
        <w:rPr>
          <w:rFonts w:ascii="Arial" w:hAnsi="Arial" w:cs="Arial"/>
        </w:rPr>
        <w:t xml:space="preserve"> і контролю.</w:t>
      </w:r>
    </w:p>
    <w:p w:rsidR="003D37D5" w:rsidRPr="00BB773C" w:rsidRDefault="00A515D9">
      <w:pPr>
        <w:pStyle w:val="a0"/>
        <w:numPr>
          <w:ilvl w:val="1"/>
          <w:numId w:val="3"/>
        </w:numPr>
        <w:ind w:left="1134" w:hanging="56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Для зарахування, зберігання і витрачання коштів Фонду Правлі</w:t>
      </w:r>
      <w:r w:rsidRPr="00BB773C">
        <w:rPr>
          <w:rFonts w:ascii="Arial" w:hAnsi="Arial" w:cs="Arial"/>
        </w:rPr>
        <w:t>ння Асоціації відкриває окремий банківський рахунок (рахунки). Забороняється зарахування та/або зберігання коштів Фонду на банківських рахунках Асоціації, які використовуються для інших цілей. Тимчасово вільні кошти Фонду за рішенням Правління Асоціації мо</w:t>
      </w:r>
      <w:r w:rsidRPr="00BB773C">
        <w:rPr>
          <w:rFonts w:ascii="Arial" w:hAnsi="Arial" w:cs="Arial"/>
        </w:rPr>
        <w:t>жуть зберігатися на депозитних рахунках в установах банків.</w:t>
      </w:r>
    </w:p>
    <w:p w:rsidR="003D37D5" w:rsidRPr="00BB773C" w:rsidRDefault="00A515D9">
      <w:pPr>
        <w:pStyle w:val="a0"/>
        <w:numPr>
          <w:ilvl w:val="1"/>
          <w:numId w:val="3"/>
        </w:numPr>
        <w:ind w:left="1134" w:hanging="56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Кошти Фонду обліковуються Правлінням Асоціації на окремому рахунку бухгалтерського обліку.</w:t>
      </w:r>
    </w:p>
    <w:p w:rsidR="003D37D5" w:rsidRPr="00BB773C" w:rsidRDefault="00A515D9">
      <w:pPr>
        <w:pStyle w:val="a0"/>
        <w:numPr>
          <w:ilvl w:val="0"/>
          <w:numId w:val="3"/>
        </w:numPr>
        <w:ind w:left="283" w:hanging="283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Заходи, що фінансуються за рахунок коштів Фонду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 рахунок коштів Фонду фінансуються такі заходи: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lastRenderedPageBreak/>
        <w:t>закупівля і встановлення (монтаж) обладнання і матеріалів для облаштування індивідуальних теплових пунктів;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закупівля і встановлення (монтаж) регуляторів теплового потоку за погодними умовами та відповідного додаткового обладнання і матеріалів до них;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заку</w:t>
      </w:r>
      <w:r w:rsidRPr="00BB773C">
        <w:rPr>
          <w:rFonts w:ascii="Arial" w:hAnsi="Arial" w:cs="Arial"/>
        </w:rPr>
        <w:t>півля і встановлення (монтаж) вузлів обліку води (гарячої, холодної) та теплової енергії, зокрема засобів вимірювальної техніки (приладів обліку, лічильників) та відповідного додаткового обладнання і матеріалів до них;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закупівля і встановлення (монтаж) </w:t>
      </w:r>
      <w:proofErr w:type="spellStart"/>
      <w:r w:rsidRPr="00BB773C">
        <w:rPr>
          <w:rFonts w:ascii="Arial" w:hAnsi="Arial" w:cs="Arial"/>
        </w:rPr>
        <w:t>баг</w:t>
      </w:r>
      <w:r w:rsidRPr="00BB773C">
        <w:rPr>
          <w:rFonts w:ascii="Arial" w:hAnsi="Arial" w:cs="Arial"/>
        </w:rPr>
        <w:t>атозонних</w:t>
      </w:r>
      <w:proofErr w:type="spellEnd"/>
      <w:r w:rsidRPr="00BB773C">
        <w:rPr>
          <w:rFonts w:ascii="Arial" w:hAnsi="Arial" w:cs="Arial"/>
        </w:rPr>
        <w:t xml:space="preserve"> (</w:t>
      </w:r>
      <w:proofErr w:type="spellStart"/>
      <w:r w:rsidRPr="00BB773C">
        <w:rPr>
          <w:rFonts w:ascii="Arial" w:hAnsi="Arial" w:cs="Arial"/>
        </w:rPr>
        <w:t>багатотарифних</w:t>
      </w:r>
      <w:proofErr w:type="spellEnd"/>
      <w:r w:rsidRPr="00BB773C">
        <w:rPr>
          <w:rFonts w:ascii="Arial" w:hAnsi="Arial" w:cs="Arial"/>
        </w:rPr>
        <w:t>) приладів обліку електричної енергії (лічильників активної електричної енергії) та відповідного додаткового обладнання і матеріалів до нього;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закупівля і встановлення (монтаж) світлопрозорих конструкцій з енергозберігаючим склом, </w:t>
      </w:r>
      <w:r w:rsidRPr="00BB773C">
        <w:rPr>
          <w:rFonts w:ascii="Arial" w:hAnsi="Arial" w:cs="Arial"/>
        </w:rPr>
        <w:t>у тому числі вікон та балконних дверей для місць загального користування (під’їздів, підвалів, технічних приміщень, горищ тощо) (крім однокамерних), та відповідного додаткового обладнання і матеріалів до них;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закупівля і встановлення (монтаж) обладнання і </w:t>
      </w:r>
      <w:r w:rsidRPr="00BB773C">
        <w:rPr>
          <w:rFonts w:ascii="Arial" w:hAnsi="Arial" w:cs="Arial"/>
        </w:rPr>
        <w:t>матеріалів для проведення робіт з теплоізоляції (</w:t>
      </w:r>
      <w:proofErr w:type="spellStart"/>
      <w:r w:rsidRPr="00BB773C">
        <w:rPr>
          <w:rFonts w:ascii="Arial" w:hAnsi="Arial" w:cs="Arial"/>
        </w:rPr>
        <w:t>термомодернізації</w:t>
      </w:r>
      <w:proofErr w:type="spellEnd"/>
      <w:r w:rsidRPr="00BB773C">
        <w:rPr>
          <w:rFonts w:ascii="Arial" w:hAnsi="Arial" w:cs="Arial"/>
        </w:rPr>
        <w:t>) зовнішніх стін, підвальних приміщень, горищ, покрівель та фундаментів;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закупівля і встановлення (монтаж) обладнання і матеріалів для проведення робіт з </w:t>
      </w:r>
      <w:proofErr w:type="spellStart"/>
      <w:r w:rsidRPr="00BB773C">
        <w:rPr>
          <w:rFonts w:ascii="Arial" w:hAnsi="Arial" w:cs="Arial"/>
        </w:rPr>
        <w:t>термомодернізації</w:t>
      </w:r>
      <w:proofErr w:type="spellEnd"/>
      <w:r w:rsidRPr="00BB773C">
        <w:rPr>
          <w:rFonts w:ascii="Arial" w:hAnsi="Arial" w:cs="Arial"/>
        </w:rPr>
        <w:t xml:space="preserve"> </w:t>
      </w:r>
      <w:proofErr w:type="spellStart"/>
      <w:r w:rsidRPr="00BB773C">
        <w:rPr>
          <w:rFonts w:ascii="Arial" w:hAnsi="Arial" w:cs="Arial"/>
        </w:rPr>
        <w:t>внутрішньобудинков</w:t>
      </w:r>
      <w:r w:rsidRPr="00BB773C">
        <w:rPr>
          <w:rFonts w:ascii="Arial" w:hAnsi="Arial" w:cs="Arial"/>
        </w:rPr>
        <w:t>их</w:t>
      </w:r>
      <w:proofErr w:type="spellEnd"/>
      <w:r w:rsidRPr="00BB773C">
        <w:rPr>
          <w:rFonts w:ascii="Arial" w:hAnsi="Arial" w:cs="Arial"/>
        </w:rPr>
        <w:t xml:space="preserve"> систем опалення, постачання гарячої води;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закупівля і встановлення (монтаж) обладнання і матеріалів для модернізації систем освітлення місць загального користування (у тому числі заміни електропроводки, ламп та патронів до них, встановлення автоматичних</w:t>
      </w:r>
      <w:r w:rsidRPr="00BB773C">
        <w:rPr>
          <w:rFonts w:ascii="Arial" w:hAnsi="Arial" w:cs="Arial"/>
        </w:rPr>
        <w:t xml:space="preserve"> вимикачів);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закупівля і встановлення (монтаж) </w:t>
      </w:r>
      <w:proofErr w:type="spellStart"/>
      <w:r w:rsidRPr="00BB773C">
        <w:rPr>
          <w:rFonts w:ascii="Arial" w:hAnsi="Arial" w:cs="Arial"/>
        </w:rPr>
        <w:t>теплонасосної</w:t>
      </w:r>
      <w:proofErr w:type="spellEnd"/>
      <w:r w:rsidRPr="00BB773C">
        <w:rPr>
          <w:rFonts w:ascii="Arial" w:hAnsi="Arial" w:cs="Arial"/>
        </w:rPr>
        <w:t xml:space="preserve"> системи опалення та/або гарячого водопостачання та відповідного додаткового обладнання і матеріалів до неї;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закупівля і встановлення (монтаж) системи сонячного теплопостачання та/або гарячого вод</w:t>
      </w:r>
      <w:r w:rsidRPr="00BB773C">
        <w:rPr>
          <w:rFonts w:ascii="Arial" w:hAnsi="Arial" w:cs="Arial"/>
        </w:rPr>
        <w:t>опостачання та відповідного додаткового обладнання і матеріалів до неї;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закупівля і встановлення (монтаж) вікон та дверей для місць загального користування (в тому числі під’їздів, підвалів, технічних приміщень, горищ) та відповідного додаткового обладнанн</w:t>
      </w:r>
      <w:r w:rsidRPr="00BB773C">
        <w:rPr>
          <w:rFonts w:ascii="Arial" w:hAnsi="Arial" w:cs="Arial"/>
        </w:rPr>
        <w:t>я і матеріалів до них.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lastRenderedPageBreak/>
        <w:t>За рахунок коштів Фонду може також фінансуватися виконання інших заходів, якщо вони є необхідною передумовою виконання заходів, зазначених у пункті 2.1 цього Положення (виготовлення проектно-кошторисної документації, ремонт конструкт</w:t>
      </w:r>
      <w:r w:rsidRPr="00BB773C">
        <w:rPr>
          <w:rFonts w:ascii="Arial" w:hAnsi="Arial" w:cs="Arial"/>
        </w:rPr>
        <w:t>ивних елементів огороджувальних конструкцій та інженерних систем перед подальшою їх теплоізоляцією (</w:t>
      </w:r>
      <w:proofErr w:type="spellStart"/>
      <w:r w:rsidRPr="00BB773C">
        <w:rPr>
          <w:rFonts w:ascii="Arial" w:hAnsi="Arial" w:cs="Arial"/>
        </w:rPr>
        <w:t>термомодернізацією</w:t>
      </w:r>
      <w:proofErr w:type="spellEnd"/>
      <w:r w:rsidRPr="00BB773C">
        <w:rPr>
          <w:rFonts w:ascii="Arial" w:hAnsi="Arial" w:cs="Arial"/>
        </w:rPr>
        <w:t xml:space="preserve">) тощо). </w:t>
      </w:r>
    </w:p>
    <w:p w:rsidR="003D37D5" w:rsidRPr="00BB773C" w:rsidRDefault="00A515D9">
      <w:pPr>
        <w:pStyle w:val="a0"/>
        <w:numPr>
          <w:ilvl w:val="0"/>
          <w:numId w:val="3"/>
        </w:numPr>
        <w:ind w:left="397" w:hanging="397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Порядок надання і повернення коштів Фонду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Кошти Фонду надаються виключно членам Асоціації та виключно на умовах безпроцентної по</w:t>
      </w:r>
      <w:r w:rsidRPr="00BB773C">
        <w:rPr>
          <w:rFonts w:ascii="Arial" w:hAnsi="Arial" w:cs="Arial"/>
        </w:rPr>
        <w:t>зики на строк не більш як 5 років.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Умовами надання позики з Фонду є: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залучення позики на заходи, зазначені у пунктах 2.1 і 2.2 цього Положення;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фінансування за рахунок позики з Фонду не більш як 70% вартості заходів, які планується виконати; 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обґрунтована </w:t>
      </w:r>
      <w:r w:rsidRPr="00BB773C">
        <w:rPr>
          <w:rFonts w:ascii="Arial" w:hAnsi="Arial" w:cs="Arial"/>
        </w:rPr>
        <w:t>(доведена) заявником можливість повернення позики протягом не більш як 5 років;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відсутність у члена Асоціації заборгованості перед Асоціацією зі сплати членських та інших внесків;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рівень поточної оплати співвласниками багатоквартирного будинку (будинків) о</w:t>
      </w:r>
      <w:r w:rsidRPr="00BB773C">
        <w:rPr>
          <w:rFonts w:ascii="Arial" w:hAnsi="Arial" w:cs="Arial"/>
        </w:rPr>
        <w:t>б’єднання співвласників багатоквартирного будинку - члена Асоціації внесків та платежів такому об’єднанню не нижче 90%;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відсутність у члена Асоціації простроченої заборгованості перед третіми особами.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Для отримання позики з Фонду зацікавлений член Асоціаці</w:t>
      </w:r>
      <w:r w:rsidRPr="00BB773C">
        <w:rPr>
          <w:rFonts w:ascii="Arial" w:hAnsi="Arial" w:cs="Arial"/>
        </w:rPr>
        <w:t>ї подає Правлінню Асоціації заявку за затвердженою Правлінням Асоціації формою. До заявки додається копія рішення про залучення позики, прийнятого компетентним органом управління члена Асоціації, а також інші документи, перелік яких визначається Правлінням</w:t>
      </w:r>
      <w:r w:rsidRPr="00BB773C">
        <w:rPr>
          <w:rFonts w:ascii="Arial" w:hAnsi="Arial" w:cs="Arial"/>
        </w:rPr>
        <w:t xml:space="preserve"> Асоціації.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Подана заявка у 30-денний строк розглядається Правлінням Асоціації на відкритому засіданні, на яке запрошується представник заявника та на якому мають право бути присутніми представники будь-яких членів Асоціації. За рішенням Правління Асоціаці</w:t>
      </w:r>
      <w:r w:rsidRPr="00BB773C">
        <w:rPr>
          <w:rFonts w:ascii="Arial" w:hAnsi="Arial" w:cs="Arial"/>
        </w:rPr>
        <w:t>ї на засідання, на якому розглядатиметься заявка про надання позики з Фонду, можуть бути запрошені також інші особи (особи (їхні представники), які надали добровільні внески, пожертви або гранти до Фонду тощо).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Правління Асоціації на своєму засіданні </w:t>
      </w:r>
      <w:r w:rsidRPr="00BB773C">
        <w:rPr>
          <w:rFonts w:ascii="Arial" w:hAnsi="Arial" w:cs="Arial"/>
        </w:rPr>
        <w:t xml:space="preserve">перевіряє заявку на відповідність умовам, зазначеним у пункті 3.2 цього Положення. У разі невиконання хоча </w:t>
      </w:r>
      <w:r w:rsidRPr="00BB773C">
        <w:rPr>
          <w:rFonts w:ascii="Arial" w:hAnsi="Arial" w:cs="Arial"/>
        </w:rPr>
        <w:lastRenderedPageBreak/>
        <w:t>би однієї із зазначених умов, заявка відхиляється, про що Правління Асоціації письмово інформує заявника.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У разі, якщо подана заявка відповідає умова</w:t>
      </w:r>
      <w:r w:rsidRPr="00BB773C">
        <w:rPr>
          <w:rFonts w:ascii="Arial" w:hAnsi="Arial" w:cs="Arial"/>
        </w:rPr>
        <w:t>м, зазначеним у пункті 3.2 цього Положення, та наявності у Фонді достатньої для задоволення заявки суми коштів, Правління Асоціації приймає рішення про надання заявнику позики з Фонду.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У разі відсутності у Фонді достатньої для задоволення заявки суми кошті</w:t>
      </w:r>
      <w:r w:rsidRPr="00BB773C">
        <w:rPr>
          <w:rFonts w:ascii="Arial" w:hAnsi="Arial" w:cs="Arial"/>
        </w:rPr>
        <w:t>в, Правління Асоціації приймає рішення про надання заявнику позики з Фонду після накопичення у Фонді необхідної суми. На прохання заявника, Правління Асоціації може прийняти рішення про надання позики на меншу (фактично наявну в Фонді) 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У разі, якщо на да</w:t>
      </w:r>
      <w:r w:rsidRPr="00BB773C">
        <w:rPr>
          <w:rFonts w:ascii="Arial" w:hAnsi="Arial" w:cs="Arial"/>
        </w:rPr>
        <w:t>ту проведення засідання Правління Асоціації з розгляду заявок про надання позик із Фонду до Правління Асоціації надійшло дві чи більше заявки, загальна сума яких перевищує наявні у Фонді кошти, Правління, за інших рівних умов, віддає перевагу, в порядку пр</w:t>
      </w:r>
      <w:r w:rsidRPr="00BB773C">
        <w:rPr>
          <w:rFonts w:ascii="Arial" w:hAnsi="Arial" w:cs="Arial"/>
        </w:rPr>
        <w:t>іоритету, таким заявкам: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членів Асоціації, які ще не отримували позик із Фонду;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які передбачають меншу суму позики;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які передбачають швидше повернення позики;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членів Асоціації, які довший час перебувають в Асоціації.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Із заявником, заявку якого було задоволено, Правління Асоціації укладає договір про надання позики з Фонду на умовах, визначених цим Положенням і задоволеною заявкою, та відповідно до форми договору, затвердженої Правлінням Асоціації.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Такий договір повинен</w:t>
      </w:r>
      <w:r w:rsidRPr="00BB773C">
        <w:rPr>
          <w:rFonts w:ascii="Arial" w:hAnsi="Arial" w:cs="Arial"/>
        </w:rPr>
        <w:t>, серед іншого, передбачати: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обов’язок позичальника відкрити окремий банківський рахунок для зарахування суми позики з Фонду та зарахування на такий рахунок внесків співвласників багатоквартирних будинків позичальника, призначених для погашення позики;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пра</w:t>
      </w:r>
      <w:r w:rsidRPr="00BB773C">
        <w:rPr>
          <w:rFonts w:ascii="Arial" w:hAnsi="Arial" w:cs="Arial"/>
        </w:rPr>
        <w:t>во Правління Асоціації здійснювати контроль за цільовим використанням позики з Фонду, у тому числі шляхом ознайомлення з банківськими виписками позичальника, актами здачі-приймання виконаних робіт (наданих послуг) тощо;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дострокове припинення договору і дос</w:t>
      </w:r>
      <w:r w:rsidRPr="00BB773C">
        <w:rPr>
          <w:rFonts w:ascii="Arial" w:hAnsi="Arial" w:cs="Arial"/>
        </w:rPr>
        <w:t xml:space="preserve">трокове повернення ним усієї суми позики в разі виходу або виключення позичальника з Асоціації, а також у разі неповернення ним чергової частини позики, несплати ним членських внесків до Асоціації, невиконання позичальником </w:t>
      </w:r>
      <w:r w:rsidRPr="00BB773C">
        <w:rPr>
          <w:rFonts w:ascii="Arial" w:hAnsi="Arial" w:cs="Arial"/>
        </w:rPr>
        <w:lastRenderedPageBreak/>
        <w:t>інших фінансових зобов’язань пер</w:t>
      </w:r>
      <w:r w:rsidRPr="00BB773C">
        <w:rPr>
          <w:rFonts w:ascii="Arial" w:hAnsi="Arial" w:cs="Arial"/>
        </w:rPr>
        <w:t>ед Асоціацією.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За рішенням Правління Асоціації, одночасно з укладанням договору позики укладається договір про забезпечення зобов’язань позичальника за договором позики (договір застави тощо).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Позика з Фонду перераховується позичальнику лише після підписан</w:t>
      </w:r>
      <w:r w:rsidRPr="00BB773C">
        <w:rPr>
          <w:rFonts w:ascii="Arial" w:hAnsi="Arial" w:cs="Arial"/>
        </w:rPr>
        <w:t>ня з ним Правлінням Асоціації договору позики та лише після відкриття позичальником окремого банківського рахунку згідно з вимогами підпункту 3.10.1 пункту 3.10 цього Положення.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Погашення позичальником позики здійснюється щомісяця, рівними частинами протяг</w:t>
      </w:r>
      <w:r w:rsidRPr="00BB773C">
        <w:rPr>
          <w:rFonts w:ascii="Arial" w:hAnsi="Arial" w:cs="Arial"/>
        </w:rPr>
        <w:t>ом строку, на який надано позику з Фонду. Договором позики може бути передбачено відстрочку початку погашення позики строком від одного до шести місяців. Платежі з погашення позики з Фонду позичальник сплачує на рахунок, відкритий згідно з пунктом 1.4 цьог</w:t>
      </w:r>
      <w:r w:rsidRPr="00BB773C">
        <w:rPr>
          <w:rFonts w:ascii="Arial" w:hAnsi="Arial" w:cs="Arial"/>
        </w:rPr>
        <w:t>о Положення.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Повернуті позичальниками кошти зараховуються Правлінням Асоціації до Фонду та використовуються на надання позик іншим позичальникам згідно з умовами цього Положення.</w:t>
      </w:r>
    </w:p>
    <w:p w:rsidR="003D37D5" w:rsidRPr="00BB773C" w:rsidRDefault="00A515D9">
      <w:pPr>
        <w:pStyle w:val="a0"/>
        <w:numPr>
          <w:ilvl w:val="0"/>
          <w:numId w:val="3"/>
        </w:numPr>
        <w:ind w:left="737" w:hanging="737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Джерела формування коштів Фонду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Фонд формується за рахунок: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цільових грошових</w:t>
      </w:r>
      <w:r w:rsidRPr="00BB773C">
        <w:rPr>
          <w:rFonts w:ascii="Arial" w:hAnsi="Arial" w:cs="Arial"/>
        </w:rPr>
        <w:t xml:space="preserve"> внесків членів Асоціації до Фонду;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благодійних внесків, пожертв, грантів, іншої безповоротної фінансової допомоги, отриманої Асоціацією, якщо відповідні благодійники, </w:t>
      </w:r>
      <w:proofErr w:type="spellStart"/>
      <w:r w:rsidRPr="00BB773C">
        <w:rPr>
          <w:rFonts w:ascii="Arial" w:hAnsi="Arial" w:cs="Arial"/>
        </w:rPr>
        <w:t>пожертвувачі</w:t>
      </w:r>
      <w:proofErr w:type="spellEnd"/>
      <w:r w:rsidRPr="00BB773C">
        <w:rPr>
          <w:rFonts w:ascii="Arial" w:hAnsi="Arial" w:cs="Arial"/>
        </w:rPr>
        <w:t xml:space="preserve">, </w:t>
      </w:r>
      <w:proofErr w:type="spellStart"/>
      <w:r w:rsidRPr="00BB773C">
        <w:rPr>
          <w:rFonts w:ascii="Arial" w:hAnsi="Arial" w:cs="Arial"/>
        </w:rPr>
        <w:t>грантодавці</w:t>
      </w:r>
      <w:proofErr w:type="spellEnd"/>
      <w:r w:rsidRPr="00BB773C">
        <w:rPr>
          <w:rFonts w:ascii="Arial" w:hAnsi="Arial" w:cs="Arial"/>
        </w:rPr>
        <w:t>, надавачі допомоги визначили метою надання таких внесків, поже</w:t>
      </w:r>
      <w:r w:rsidRPr="00BB773C">
        <w:rPr>
          <w:rFonts w:ascii="Arial" w:hAnsi="Arial" w:cs="Arial"/>
        </w:rPr>
        <w:t>ртв, грантів, допомоги зарахування їх до Фонду;</w:t>
      </w:r>
    </w:p>
    <w:p w:rsidR="003D37D5" w:rsidRPr="00BB773C" w:rsidRDefault="00A515D9">
      <w:pPr>
        <w:pStyle w:val="a0"/>
        <w:numPr>
          <w:ilvl w:val="2"/>
          <w:numId w:val="3"/>
        </w:numPr>
        <w:ind w:left="1814" w:hanging="73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інших джерел, не заборонених законодавством України.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Цільові грошові внески до Фонду членами Асоціації сплачуються в розмірах, у порядку та в строки, встановлені Загальними зборами Асоціації.</w:t>
      </w:r>
    </w:p>
    <w:p w:rsidR="003D37D5" w:rsidRPr="00BB773C" w:rsidRDefault="00A515D9">
      <w:pPr>
        <w:pStyle w:val="a0"/>
        <w:numPr>
          <w:ilvl w:val="0"/>
          <w:numId w:val="3"/>
        </w:numPr>
        <w:ind w:left="737" w:hanging="737"/>
        <w:rPr>
          <w:rFonts w:ascii="Arial" w:hAnsi="Arial" w:cs="Arial"/>
          <w:b/>
          <w:bCs/>
        </w:rPr>
      </w:pPr>
      <w:r w:rsidRPr="00BB773C">
        <w:rPr>
          <w:rFonts w:ascii="Arial" w:hAnsi="Arial" w:cs="Arial"/>
          <w:b/>
          <w:bCs/>
        </w:rPr>
        <w:t>Контроль за витр</w:t>
      </w:r>
      <w:r w:rsidRPr="00BB773C">
        <w:rPr>
          <w:rFonts w:ascii="Arial" w:hAnsi="Arial" w:cs="Arial"/>
          <w:b/>
          <w:bCs/>
        </w:rPr>
        <w:t>ачанням і наповненням Фонду</w:t>
      </w:r>
    </w:p>
    <w:p w:rsidR="003D37D5" w:rsidRPr="00BB773C" w:rsidRDefault="00A515D9">
      <w:pPr>
        <w:pStyle w:val="a0"/>
        <w:numPr>
          <w:ilvl w:val="1"/>
          <w:numId w:val="3"/>
        </w:numPr>
        <w:ind w:left="1077" w:hanging="510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>Контроль за витрачанням і наповненням Фонду, за правомірністю надання Правлінням Асоціації позик з Фонду здійснює Ревізійна комісія Асоціації.</w:t>
      </w:r>
    </w:p>
    <w:p w:rsidR="003D37D5" w:rsidRPr="00BB773C" w:rsidRDefault="00A515D9" w:rsidP="00223AC3">
      <w:pPr>
        <w:pStyle w:val="a0"/>
        <w:numPr>
          <w:ilvl w:val="1"/>
          <w:numId w:val="3"/>
        </w:numPr>
        <w:ind w:left="1077" w:firstLine="567"/>
        <w:jc w:val="both"/>
        <w:rPr>
          <w:rFonts w:ascii="Arial" w:hAnsi="Arial" w:cs="Arial"/>
        </w:rPr>
      </w:pPr>
      <w:r w:rsidRPr="00BB773C">
        <w:rPr>
          <w:rFonts w:ascii="Arial" w:hAnsi="Arial" w:cs="Arial"/>
        </w:rPr>
        <w:t xml:space="preserve">На вимогу осіб, що внесли до Фонду благодійні внески, пожертви, гранти, іншу </w:t>
      </w:r>
      <w:r w:rsidRPr="00BB773C">
        <w:rPr>
          <w:rFonts w:ascii="Arial" w:hAnsi="Arial" w:cs="Arial"/>
        </w:rPr>
        <w:t>безповоротну фінансову допомоги, їм надається звіт про використання  коштів Фонду, із відповідними підтверджуючими документами.</w:t>
      </w:r>
    </w:p>
    <w:sectPr w:rsidR="003D37D5" w:rsidRPr="00BB773C" w:rsidSect="00BB773C">
      <w:footerReference w:type="default" r:id="rId8"/>
      <w:headerReference w:type="first" r:id="rId9"/>
      <w:footerReference w:type="first" r:id="rId10"/>
      <w:pgSz w:w="11906" w:h="16838"/>
      <w:pgMar w:top="1134" w:right="1134" w:bottom="1695" w:left="1134" w:header="0" w:footer="5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D9" w:rsidRDefault="00A515D9">
      <w:pPr>
        <w:rPr>
          <w:rFonts w:hint="eastAsia"/>
        </w:rPr>
      </w:pPr>
      <w:r>
        <w:separator/>
      </w:r>
    </w:p>
  </w:endnote>
  <w:endnote w:type="continuationSeparator" w:id="0">
    <w:p w:rsidR="00A515D9" w:rsidRDefault="00A515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668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73C" w:rsidRDefault="00BB773C" w:rsidP="00BB773C">
        <w:pPr>
          <w:pStyle w:val="Footer"/>
        </w:pPr>
        <w:r>
          <w:br/>
        </w:r>
        <w:r w:rsidRPr="00BB773C">
          <w:rPr>
            <w:rFonts w:ascii="Arial" w:hAnsi="Arial" w:cs="Arial"/>
            <w:color w:val="2F5496" w:themeColor="accent5" w:themeShade="BF"/>
          </w:rPr>
          <w:t xml:space="preserve">Проект </w:t>
        </w:r>
        <w:r w:rsidRPr="00BB773C">
          <w:rPr>
            <w:rFonts w:ascii="Arial" w:hAnsi="Arial" w:cs="Arial"/>
            <w:color w:val="2F5496" w:themeColor="accent5" w:themeShade="BF"/>
            <w:lang w:val="en-US"/>
          </w:rPr>
          <w:t>USAID</w:t>
        </w:r>
        <w:r w:rsidRPr="00BB773C">
          <w:rPr>
            <w:rFonts w:ascii="Arial" w:hAnsi="Arial" w:cs="Arial"/>
            <w:color w:val="2F5496" w:themeColor="accent5" w:themeShade="BF"/>
            <w:lang w:val="ru-RU"/>
          </w:rPr>
          <w:t xml:space="preserve"> “</w:t>
        </w:r>
        <w:r w:rsidRPr="00BB773C">
          <w:rPr>
            <w:rFonts w:ascii="Arial" w:hAnsi="Arial" w:cs="Arial"/>
            <w:color w:val="2F5496" w:themeColor="accent5" w:themeShade="BF"/>
          </w:rPr>
          <w:t>Муніципальна енергетична реформа в Україні</w:t>
        </w:r>
        <w:r w:rsidRPr="00BB773C">
          <w:rPr>
            <w:rFonts w:ascii="Arial" w:hAnsi="Arial" w:cs="Arial"/>
            <w:color w:val="2F5496" w:themeColor="accent5" w:themeShade="BF"/>
            <w:lang w:val="ru-RU"/>
          </w:rPr>
          <w:t>”</w:t>
        </w:r>
        <w:r w:rsidRPr="00BB773C">
          <w:rPr>
            <w:rFonts w:ascii="Arial" w:hAnsi="Arial" w:cs="Arial"/>
            <w:color w:val="2F5496" w:themeColor="accent5" w:themeShade="BF"/>
            <w:lang w:val="ru-RU"/>
          </w:rPr>
          <w:t xml:space="preserve">                                     </w:t>
        </w:r>
        <w:r w:rsidRPr="00BB773C">
          <w:rPr>
            <w:rFonts w:ascii="Arial" w:hAnsi="Arial" w:cs="Arial"/>
          </w:rPr>
          <w:fldChar w:fldCharType="begin"/>
        </w:r>
        <w:r w:rsidRPr="00BB773C">
          <w:rPr>
            <w:rFonts w:ascii="Arial" w:hAnsi="Arial" w:cs="Arial"/>
          </w:rPr>
          <w:instrText xml:space="preserve"> PAGE   \* MERGEFORMAT </w:instrText>
        </w:r>
        <w:r w:rsidRPr="00BB773C">
          <w:rPr>
            <w:rFonts w:ascii="Arial" w:hAnsi="Arial" w:cs="Arial"/>
          </w:rPr>
          <w:fldChar w:fldCharType="separate"/>
        </w:r>
        <w:r w:rsidR="00FB2A2D">
          <w:rPr>
            <w:rFonts w:ascii="Arial" w:hAnsi="Arial" w:cs="Arial"/>
            <w:noProof/>
          </w:rPr>
          <w:t>5</w:t>
        </w:r>
        <w:r w:rsidRPr="00BB773C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3C" w:rsidRPr="00BB773C" w:rsidRDefault="00BB773C">
    <w:pPr>
      <w:pStyle w:val="Footer"/>
      <w:rPr>
        <w:rFonts w:ascii="Arial" w:hAnsi="Arial" w:cs="Arial"/>
        <w:color w:val="2F5496" w:themeColor="accent5" w:themeShade="BF"/>
        <w:lang w:val="ru-RU"/>
      </w:rPr>
    </w:pPr>
    <w:r w:rsidRPr="00BB773C">
      <w:rPr>
        <w:rFonts w:ascii="Arial" w:hAnsi="Arial" w:cs="Arial"/>
        <w:color w:val="2F5496" w:themeColor="accent5" w:themeShade="BF"/>
      </w:rPr>
      <w:t xml:space="preserve">Проект </w:t>
    </w:r>
    <w:r w:rsidRPr="00BB773C">
      <w:rPr>
        <w:rFonts w:ascii="Arial" w:hAnsi="Arial" w:cs="Arial"/>
        <w:color w:val="2F5496" w:themeColor="accent5" w:themeShade="BF"/>
        <w:lang w:val="en-US"/>
      </w:rPr>
      <w:t>USAID</w:t>
    </w:r>
    <w:r w:rsidRPr="00BB773C">
      <w:rPr>
        <w:rFonts w:ascii="Arial" w:hAnsi="Arial" w:cs="Arial"/>
        <w:color w:val="2F5496" w:themeColor="accent5" w:themeShade="BF"/>
        <w:lang w:val="ru-RU"/>
      </w:rPr>
      <w:t xml:space="preserve"> “</w:t>
    </w:r>
    <w:r w:rsidRPr="00BB773C">
      <w:rPr>
        <w:rFonts w:ascii="Arial" w:hAnsi="Arial" w:cs="Arial"/>
        <w:color w:val="2F5496" w:themeColor="accent5" w:themeShade="BF"/>
      </w:rPr>
      <w:t>Муніципальна енергетична реформа в Україні</w:t>
    </w:r>
    <w:r w:rsidRPr="00BB773C">
      <w:rPr>
        <w:rFonts w:ascii="Arial" w:hAnsi="Arial" w:cs="Arial"/>
        <w:color w:val="2F5496" w:themeColor="accent5" w:themeShade="BF"/>
        <w:lang w:val="ru-RU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D9" w:rsidRDefault="00A515D9">
      <w:pPr>
        <w:rPr>
          <w:rFonts w:hint="eastAsia"/>
        </w:rPr>
      </w:pPr>
      <w:r>
        <w:separator/>
      </w:r>
    </w:p>
  </w:footnote>
  <w:footnote w:type="continuationSeparator" w:id="0">
    <w:p w:rsidR="00A515D9" w:rsidRDefault="00A515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3C" w:rsidRDefault="00BB773C">
    <w:pPr>
      <w:pStyle w:val="Header"/>
      <w:rPr>
        <w:rFonts w:hint="eastAsia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EB9E033" wp14:editId="0BDAD0A8">
          <wp:simplePos x="0" y="0"/>
          <wp:positionH relativeFrom="column">
            <wp:posOffset>-188595</wp:posOffset>
          </wp:positionH>
          <wp:positionV relativeFrom="paragraph">
            <wp:posOffset>456674</wp:posOffset>
          </wp:positionV>
          <wp:extent cx="2533650" cy="770255"/>
          <wp:effectExtent l="0" t="0" r="0" b="0"/>
          <wp:wrapNone/>
          <wp:docPr id="15" name="Picture 15" descr="Logo_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1D72B9"/>
    <w:multiLevelType w:val="multilevel"/>
    <w:tmpl w:val="D390FA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7D5"/>
    <w:rsid w:val="003D37D5"/>
    <w:rsid w:val="00A515D9"/>
    <w:rsid w:val="00BB773C"/>
    <w:rsid w:val="00C36143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34EFC-972E-477D-AD0B-729F35A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">
    <w:name w:val="Заголовок 2"/>
    <w:basedOn w:val="a"/>
    <w:next w:val="a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">
    <w:name w:val="Заголовок 3"/>
    <w:basedOn w:val="a"/>
    <w:next w:val="a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a1">
    <w:name w:val="Символ нумерації"/>
    <w:qFormat/>
  </w:style>
  <w:style w:type="paragraph" w:customStyle="1" w:styleId="a">
    <w:name w:val="Заголовок"/>
    <w:basedOn w:val="Normal"/>
    <w:next w:val="a0"/>
    <w:qFormat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customStyle="1" w:styleId="a0">
    <w:name w:val="Основний текст"/>
    <w:basedOn w:val="Normal"/>
    <w:pPr>
      <w:spacing w:after="140" w:line="288" w:lineRule="auto"/>
    </w:pPr>
  </w:style>
  <w:style w:type="paragraph" w:customStyle="1" w:styleId="a2">
    <w:name w:val="Список"/>
    <w:basedOn w:val="a0"/>
  </w:style>
  <w:style w:type="paragraph" w:customStyle="1" w:styleId="a3">
    <w:name w:val="Розділ"/>
    <w:basedOn w:val="Normal"/>
    <w:pPr>
      <w:suppressLineNumbers/>
      <w:spacing w:before="120" w:after="120"/>
    </w:pPr>
    <w:rPr>
      <w:i/>
      <w:iCs/>
    </w:rPr>
  </w:style>
  <w:style w:type="paragraph" w:customStyle="1" w:styleId="a4">
    <w:name w:val="Покажчик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a5">
    <w:name w:val="Назва"/>
    <w:basedOn w:val="a"/>
    <w:next w:val="a0"/>
    <w:pPr>
      <w:jc w:val="center"/>
    </w:pPr>
    <w:rPr>
      <w:b/>
      <w:bCs/>
      <w:sz w:val="56"/>
      <w:szCs w:val="56"/>
    </w:rPr>
  </w:style>
  <w:style w:type="paragraph" w:customStyle="1" w:styleId="a6">
    <w:name w:val="Підзаголовок"/>
    <w:basedOn w:val="a"/>
    <w:next w:val="a0"/>
    <w:pPr>
      <w:spacing w:before="60"/>
      <w:jc w:val="center"/>
    </w:pPr>
    <w:rPr>
      <w:sz w:val="36"/>
      <w:szCs w:val="36"/>
    </w:rPr>
  </w:style>
  <w:style w:type="paragraph" w:customStyle="1" w:styleId="a7">
    <w:name w:val="Нижній колонтитул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BB773C"/>
    <w:pPr>
      <w:tabs>
        <w:tab w:val="center" w:pos="4986"/>
        <w:tab w:val="right" w:pos="9973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B773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B773C"/>
    <w:pPr>
      <w:tabs>
        <w:tab w:val="center" w:pos="4986"/>
        <w:tab w:val="right" w:pos="9973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773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7A11-5932-4FCF-B86C-4C7D00A5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Vira Gresko</cp:lastModifiedBy>
  <cp:revision>226</cp:revision>
  <dcterms:created xsi:type="dcterms:W3CDTF">2014-08-08T19:58:00Z</dcterms:created>
  <dcterms:modified xsi:type="dcterms:W3CDTF">2016-01-27T10:50:00Z</dcterms:modified>
  <dc:language>uk-UA</dc:language>
</cp:coreProperties>
</file>